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14" w:rsidRDefault="000E1AD7" w:rsidP="000E1AD7">
      <w:pPr>
        <w:rPr>
          <w:b/>
          <w:i/>
          <w:sz w:val="48"/>
          <w:szCs w:val="48"/>
        </w:rPr>
      </w:pPr>
      <w:r w:rsidRPr="000E1AD7">
        <w:rPr>
          <w:b/>
          <w:i/>
          <w:sz w:val="48"/>
          <w:szCs w:val="48"/>
        </w:rPr>
        <w:t xml:space="preserve">           </w:t>
      </w:r>
      <w:r w:rsidR="003C3C0A" w:rsidRPr="003C3C0A">
        <w:rPr>
          <w:b/>
          <w:i/>
          <w:noProof/>
          <w:sz w:val="48"/>
          <w:szCs w:val="48"/>
          <w:lang w:eastAsia="cs-CZ"/>
        </w:rPr>
        <w:drawing>
          <wp:inline distT="0" distB="0" distL="0" distR="0">
            <wp:extent cx="1971675" cy="400050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AD7">
        <w:rPr>
          <w:b/>
          <w:i/>
          <w:sz w:val="48"/>
          <w:szCs w:val="48"/>
        </w:rPr>
        <w:t xml:space="preserve"> </w:t>
      </w:r>
      <w:r w:rsidR="00A54F9A">
        <w:rPr>
          <w:noProof/>
          <w:lang w:eastAsia="cs-CZ"/>
        </w:rPr>
        <w:drawing>
          <wp:inline distT="0" distB="0" distL="0" distR="0">
            <wp:extent cx="5728719" cy="946297"/>
            <wp:effectExtent l="19050" t="0" r="5331" b="0"/>
            <wp:docPr id="2" name="obrázek 1" descr="https://www.centrumprocelourodinu.cz/obrazek/3/rc-centrum-3-logo-pn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umprocelourodinu.cz/obrazek/3/rc-centrum-3-logo-png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AD7">
        <w:rPr>
          <w:b/>
          <w:i/>
          <w:sz w:val="48"/>
          <w:szCs w:val="48"/>
        </w:rPr>
        <w:t xml:space="preserve">     </w:t>
      </w: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  <w:r w:rsidRPr="003C3C0A">
        <w:rPr>
          <w:rFonts w:eastAsia="Arial-BoldMT" w:cs="Arial-BoldMT"/>
          <w:b/>
          <w:bCs/>
          <w:sz w:val="32"/>
          <w:szCs w:val="32"/>
        </w:rPr>
        <w:t>PROVOZNÍ ŘÁD ZAŘÍZENÍ CELODENNÍ PÉČE O DĚTI</w:t>
      </w: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3C3C0A" w:rsidRPr="003C3C0A" w:rsidRDefault="003C3C0A" w:rsidP="003253C1">
      <w:pP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492810">
        <w:rPr>
          <w:rFonts w:eastAsia="Arial-BoldMT" w:cs="ArialMT"/>
          <w:sz w:val="24"/>
          <w:szCs w:val="24"/>
        </w:rPr>
        <w:t>Schvá</w:t>
      </w:r>
      <w:r w:rsidR="00D65DD2" w:rsidRPr="00492810">
        <w:rPr>
          <w:rFonts w:eastAsia="Arial-BoldMT" w:cs="ArialMT"/>
          <w:sz w:val="24"/>
          <w:szCs w:val="24"/>
        </w:rPr>
        <w:t xml:space="preserve">lil: </w:t>
      </w:r>
      <w:proofErr w:type="spellStart"/>
      <w:proofErr w:type="gramStart"/>
      <w:r w:rsidR="00D65DD2" w:rsidRPr="00492810">
        <w:rPr>
          <w:rFonts w:eastAsia="Arial-BoldMT" w:cs="ArialMT"/>
          <w:sz w:val="24"/>
          <w:szCs w:val="24"/>
        </w:rPr>
        <w:t>Mgr.Petra</w:t>
      </w:r>
      <w:proofErr w:type="spellEnd"/>
      <w:proofErr w:type="gramEnd"/>
      <w:r w:rsidR="00D65DD2" w:rsidRPr="00492810">
        <w:rPr>
          <w:rFonts w:eastAsia="Arial-BoldMT" w:cs="ArialMT"/>
          <w:sz w:val="24"/>
          <w:szCs w:val="24"/>
        </w:rPr>
        <w:t xml:space="preserve"> Hessová, ředitelka</w:t>
      </w: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Směrnice nabývá platno</w:t>
      </w:r>
      <w:r>
        <w:rPr>
          <w:rFonts w:eastAsia="Arial-BoldMT" w:cs="ArialMT"/>
          <w:sz w:val="24"/>
          <w:szCs w:val="24"/>
        </w:rPr>
        <w:t xml:space="preserve">sti a účinnosti ode dne </w:t>
      </w:r>
      <w:proofErr w:type="gramStart"/>
      <w:r>
        <w:rPr>
          <w:rFonts w:eastAsia="Arial-BoldMT" w:cs="ArialMT"/>
          <w:sz w:val="24"/>
          <w:szCs w:val="24"/>
        </w:rPr>
        <w:t>1.9.2019</w:t>
      </w:r>
      <w:proofErr w:type="gramEnd"/>
      <w:r w:rsidRPr="003C3C0A">
        <w:rPr>
          <w:rFonts w:eastAsia="Arial-BoldMT" w:cs="ArialMT"/>
          <w:sz w:val="24"/>
          <w:szCs w:val="24"/>
        </w:rPr>
        <w:t>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 provozním řádu je stanoven režim dne v zařízení celodenní péče o děti (dále jen „ školka“),</w:t>
      </w: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zohledňující věkové a fyzické zvláštnosti dětí, podmínky jejich pohybové výchovy a otužování,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režim stravování včetně pitného režimu, způsob zajišťování vhodného klimatu a způsob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manipulace a nakládáni s prádlem.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I. Údaje o zařízení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Název provozovatele: Rybička </w:t>
      </w:r>
      <w:proofErr w:type="gramStart"/>
      <w:r w:rsidRPr="003C3C0A">
        <w:rPr>
          <w:rFonts w:eastAsia="Arial-BoldMT" w:cs="ArialMT"/>
          <w:sz w:val="24"/>
          <w:szCs w:val="24"/>
        </w:rPr>
        <w:t>Teplice, z.s.</w:t>
      </w:r>
      <w:proofErr w:type="gramEnd"/>
    </w:p>
    <w:p w:rsidR="003C3C0A" w:rsidRPr="003C3C0A" w:rsidRDefault="00492810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Na Letné 268/5</w:t>
      </w:r>
    </w:p>
    <w:p w:rsidR="003C3C0A" w:rsidRPr="003C3C0A" w:rsidRDefault="00492810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415 01 Teplice</w:t>
      </w:r>
    </w:p>
    <w:p w:rsidR="003C3C0A" w:rsidRPr="003C3C0A" w:rsidRDefault="00D65DD2" w:rsidP="003253C1">
      <w:pP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492810">
        <w:rPr>
          <w:rFonts w:eastAsia="Arial-BoldMT" w:cs="ArialMT"/>
          <w:sz w:val="24"/>
          <w:szCs w:val="24"/>
        </w:rPr>
        <w:t>zastoupen</w:t>
      </w:r>
      <w:r w:rsidR="003C3C0A" w:rsidRPr="00492810">
        <w:rPr>
          <w:rFonts w:eastAsia="Arial-BoldMT" w:cs="ArialMT"/>
          <w:sz w:val="24"/>
          <w:szCs w:val="24"/>
        </w:rPr>
        <w:t>: Mgr. Petra Hessová</w:t>
      </w: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Adresa školky: Pražská 3226, 415 01 Teplice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II. Popis zařízení: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Zařízení nepříležitostné celodenní péče o děti provozované na základě obecně platných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předpisů.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Kapacita: 12 dětí ve věku 1-6 let</w:t>
      </w: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Provozní doba: od 6:30 do 17:30 hodin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III. Režimové požadavky</w:t>
      </w: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Školka doplňuje rodinnou výchovu a v úzké vazbě na ni podporuje zdravý tělesný,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psychický a sociální vývoj dítěte a vytváří optimální podmínky pro jeho individuální rozvoj a</w:t>
      </w:r>
      <w:r>
        <w:rPr>
          <w:rFonts w:eastAsia="Arial-BoldMT" w:cs="ArialMT"/>
          <w:sz w:val="24"/>
          <w:szCs w:val="24"/>
        </w:rPr>
        <w:t xml:space="preserve"> </w:t>
      </w: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 navazující vzdělávání v ZŠ.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 xml:space="preserve">Nástup dětí do školky </w:t>
      </w:r>
      <w:r w:rsidRPr="003C3C0A">
        <w:rPr>
          <w:rFonts w:eastAsia="Arial-BoldMT" w:cs="ArialMT"/>
          <w:sz w:val="24"/>
          <w:szCs w:val="24"/>
        </w:rPr>
        <w:t>od 6:30 do 8.30 hodin</w:t>
      </w: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Rodiče jsou povinni dovést dítě do tříd a osobně ho předat kvalifikovanému personálu (dále jen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„učitelka“). Při vstupu dítěte do školky je uplatňován individuálně přizpůsobený adaptační režim.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lastRenderedPageBreak/>
        <w:t>Režim dne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Respektuje věkové a individuální zvláštnosti dětí i jejich potřeby a biorytmus. Je volný, pevně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je stanovena pouze doba stravování a odpočinku. Ve školce je dostatečně dbáno na soukromí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dětí, pokud mají potřebu uchýlit se do klidného koutku a neúčastnit se společných</w:t>
      </w: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činností, je jim to umožněno.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Dopolední blok: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06:30 - 08:30 Příchod dětí, volná hra, individuální činnosti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08:30 - 09:00 Ranní kruh- ranní přivítání, rozhovory, individuální práce dětí, samostatná a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skupinková práce s pomůckami, práce s učitelem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09:00 - 09:20 Jóga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09:20 - 09:45 Dopolední svačina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09:45 - 10:30 Rozvojové aktivity, cvičení koordinace a koncentrace, téma dne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11:30 - 11:30 Venkovní aktivity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11:30-12:00 Oběd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Odpolední blok: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12:00 - 14:15 Odpočinek (spánek nebo poslech pohádky)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14:15 - 14:45 Odpolední svačina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14:45 - 15:45 Rozvojové aktivity</w:t>
      </w: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15:30 - 17:30 Volná hra, individuální činnosti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Hra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Spontánní hry probíhají celý den, prolínají se s činnostmi řízenými učitelkou ve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vyváženém poměru se zřetelem na individuální potřeby dětí.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Didakticky cílené činnosti probíhají v průběhu celého dne formou individuální,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skupinové či kolektivní práce učitelky s dětmi, vycházejí z potřeb a zájmů dětí, při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vzájemném propojení jednotlivých vzdělávacích oblastí - citové a sociální, smyslové a</w:t>
      </w:r>
      <w:r w:rsidR="00D65DD2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poznávací, pohybové a estetické.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Pohybové aktivity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Při tělovýchovných aktivitách dbají učitelé zvýšené pozornosti o bezpečnost dětí, upozorňují na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případná nebezpečí, zajišťují soustavnou pomoc při cvičení, bývají na nejrizikovějším místě. Ve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třídě zařazují jen takové pohybové aktivity, které omezený prostor dovolí.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Pohybové aktivity probíhají v průběhu celého dne: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denně zdravotně zaměřené cvičení (vyrovnávací, protahovací, uvolňovací, dechová,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relaxační) a pohybové hry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 průběhu pohybové chvilky a hudebně pohybové činnosti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1x týdně didakticky cílené pohybové činnosti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denně dostatečné zařazování pohybu při spontánních hrách a pohybu venku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Pobyt venku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Minimálně 2 hodiny denně (dle počasí) – dopoledne 9.45 – 10.30, odpoledne po odpočinku do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odchodu dětí domů. V letních měsících se činnosti přesouvají co nejvíce ven. Během pobytu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venku děti mají pokrývku hlavy, sluneční brýle, ochranný krém v UV faktorem.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Pobyt venku se neuskutečňuje při mrazu pod 10 st. C, při silném větru, dešti a při inverzích.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Co nejvíce využíváme veřejné dětské hřiště, které je plně oplocené, vhodné pro sport a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volnočasové aktivity dětí předškolního věku.</w:t>
      </w: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lastRenderedPageBreak/>
        <w:t>Zásady provozu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Na veřejném dětském hřišti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Za úklid hřiště zodpovídá správce hřiště. Učitelky zodpovídají za bezpečnost dětí,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kterou zajistí zejména promyšlenou organizací činností. Hřiště lze využívat pouze za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 xml:space="preserve">sucha. Před vstupem na hřiště připomenou učitelky dětem dohodnutá pravidla </w:t>
      </w:r>
      <w:proofErr w:type="spellStart"/>
      <w:r w:rsidRPr="003C3C0A">
        <w:rPr>
          <w:rFonts w:eastAsia="Arial-BoldMT" w:cs="ArialMT"/>
          <w:sz w:val="24"/>
          <w:szCs w:val="24"/>
        </w:rPr>
        <w:t>chovánía</w:t>
      </w:r>
      <w:proofErr w:type="spellEnd"/>
      <w:r w:rsidRPr="003C3C0A">
        <w:rPr>
          <w:rFonts w:eastAsia="Arial-BoldMT" w:cs="ArialMT"/>
          <w:sz w:val="24"/>
          <w:szCs w:val="24"/>
        </w:rPr>
        <w:t xml:space="preserve"> trvají na jejich dodržování. Po příchodu provedou učitelky vizuální kontrolu, zda se na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ploše nenacházejí nebezpečné předměty a kontrolu technického stavu herních prvků.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Ke hrám děti využívají zejména herní prvek určený pro předškolní věk, kde jsou pod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neustálým dohledem učitelek. Betonové stupně, schody, zábradlí apod. nejsou herními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prvky a není dovoleno je takovým způsobem využívat. Na průlezce se děti chovají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ohleduplně, nestrkají se, ze skluzavky sjíždí po jednom a pouze v sedu. Nevybíhají v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botách nahoru po skluzavce. Nezdržují se v prostoru přímo pod dojezdem skluzavky.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Pro pobyt venku je využíváno i nejbližšího okolí školky. Při vycházkách učitelky učí děti chodit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ve dvojicích a v zástupu tak, aby zajistily jejich bezpečnou chůzi. Chodí po chodníku vždy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vpravo, dbají na bezpečné přecházení vozovky, před přecházením děti uklidní a plně soustředí.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Používají dopravního terčíku a všechny děti mají výstražné vesty. Kde není chodník, chodí polevé krajnici s tím, že na více zatížených místech či nepřehledných úsecích je bezpečnější, aby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děti šly po jednom za sebou. Se skupinou jdou jako doprovod vždy minimálně 2 učitelky.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Učitelky průběžně seznamují děti s pravidly bezpečného chování na ulici, v dopravě. Prověřují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každé místo v přírodě, kde si děti hrají.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Při pobytu venku jsou využívány činnosti řízené i spontánní: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sezónní činnosti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tvořivé, praktické a kognitivní činnosti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pohybové a sportovní hry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turistika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Odpočinek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Dětem k odpolednímu odpočinku slouží prostory herny, kde denně učitelky připravují lehátka,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která po odpočinku opět uklízí. Odpočinek a spánek vychází z individuálních potřeb dětí. Děti,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které neusnou, vstávají a jsou jim nabídnuty náhradní aktivity. Donucovat děti ke spánku na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lůžku je nepřípustné. Během odpočinku děti vždy mohou individuálně uspokojit své hygienické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potřeby.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Stravování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Ve školce je jídelna a výdejna jídla. Děti se stravují v jídelně. Strava bude zajištěna společností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 xml:space="preserve">Jídelna </w:t>
      </w:r>
      <w:proofErr w:type="spellStart"/>
      <w:r w:rsidRPr="003C3C0A">
        <w:rPr>
          <w:rFonts w:eastAsia="Arial-BoldMT" w:cs="ArialMT"/>
          <w:sz w:val="24"/>
          <w:szCs w:val="24"/>
        </w:rPr>
        <w:t>Zdravěnka</w:t>
      </w:r>
      <w:proofErr w:type="spellEnd"/>
      <w:r w:rsidRPr="003C3C0A">
        <w:rPr>
          <w:rFonts w:eastAsia="Arial-BoldMT" w:cs="ArialMT"/>
          <w:sz w:val="24"/>
          <w:szCs w:val="24"/>
        </w:rPr>
        <w:t>, který funguje jako vývařovna s rozvozem jídla.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Ve výdejně se teplé pokrmy vydávají přímo z várnic, ve kterých je teplé jídlo dopracováno přímo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z vývařovny v čase podávání obědů. Pokud teplota teplé stravy klesne pod 60°C, proběhne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přihřátí pokrmu na elektrickém spotřebiči, kterým je výdejna vybavena.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Složky studených pokrmů (studený pokrm je dopolední a odpolední svačina) určené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 uchovávání v chladu budou uloženy v dedikované lednici.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Výdejna jídla umožňuje i ohřev stravy, kterou rodiče vlastnímu dítěti přinesou a to dle podmínek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smlouvy uzavřené mezi provozovatelem a rodičem (zákonným zástupcem).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Polévku i hlavní jídlo na talíře připravuje učitelka, dítě má právo žádat o množství. Při obědě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děti používají dle možnosti příbory. Po obědě po sobě uklidí nádobí. Všichni zaměstnanci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vedou děti k samostatnosti, malým dětem pomáhá dle potřeby učitelka. Násilně nutit děti </w:t>
      </w:r>
      <w:proofErr w:type="gramStart"/>
      <w:r w:rsidRPr="003C3C0A">
        <w:rPr>
          <w:rFonts w:eastAsia="Arial-BoldMT" w:cs="ArialMT"/>
          <w:sz w:val="24"/>
          <w:szCs w:val="24"/>
        </w:rPr>
        <w:t>do</w:t>
      </w:r>
      <w:proofErr w:type="gramEnd"/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jídla je nepřípustné.</w:t>
      </w:r>
    </w:p>
    <w:p w:rsidR="00D65DD2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Pitný režim – Ve třídách jsou dětem k dispozici po celý den tekutiny. Děti mají možnost, se napít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 průběhu celého dne dle vlastní potřeby. Na přijímání tekutin dětmi dohlížejí učitelky. V</w:t>
      </w:r>
      <w:r w:rsidR="00D65DD2">
        <w:rPr>
          <w:rFonts w:eastAsia="Arial-BoldMT" w:cs="ArialMT"/>
          <w:sz w:val="24"/>
          <w:szCs w:val="24"/>
        </w:rPr>
        <w:t> </w:t>
      </w:r>
      <w:r w:rsidRPr="003C3C0A">
        <w:rPr>
          <w:rFonts w:eastAsia="Arial-BoldMT" w:cs="ArialMT"/>
          <w:sz w:val="24"/>
          <w:szCs w:val="24"/>
        </w:rPr>
        <w:t>letních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proofErr w:type="gramStart"/>
      <w:r w:rsidRPr="003C3C0A">
        <w:rPr>
          <w:rFonts w:eastAsia="Arial-BoldMT" w:cs="ArialMT"/>
          <w:sz w:val="24"/>
          <w:szCs w:val="24"/>
        </w:rPr>
        <w:lastRenderedPageBreak/>
        <w:t>měsících</w:t>
      </w:r>
      <w:proofErr w:type="gramEnd"/>
      <w:r w:rsidRPr="003C3C0A">
        <w:rPr>
          <w:rFonts w:eastAsia="Arial-BoldMT" w:cs="ArialMT"/>
          <w:sz w:val="24"/>
          <w:szCs w:val="24"/>
        </w:rPr>
        <w:t xml:space="preserve"> je dětem zajištěno podávání tekutin během celého pobytu venku.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Otužování: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pravidelné větrání tříd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učitelky sledují vytápění tříd, regulují teplotu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dostatečný pobyt venku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kontrola vhodného oblečení dětí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Chování dětí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Opakované agresivní chování dětí vůči ostatním dětem nebo dospělým, nebo nerespektování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pokynů učitelky, které by ohrožovalo zdraví a bezpečnost jeho nebo ostatních dětí bude řešeno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následovně: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zákonní zástupci dítěte budou učitelkou ústně upozorněni na nevhodné chování dítěte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(společně budou zvoleny možnosti zlepšení chování dítěte – domluva, popř. zkrácení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pobytu dítěte ve školce.)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Při přetrvávání problémů bude situace řešena společně se zákonnými zástupci a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vedením školky.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TimesNewRomanPSMT"/>
          <w:sz w:val="24"/>
          <w:szCs w:val="24"/>
        </w:rPr>
      </w:pP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Ve svém důsledku může být takové chování dítěte považováno za hrubé porušování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školního řádu a dítě může být okamžitě vyloučeno z docházky.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IV. Způsob zajištění vhodného mikroklimatu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Způsob a intenzita větrání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Pravidelné větrání, podle aktuálního stavu ovzduší: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ráno před příchodem dětí na třídu intenzívní vyvětrání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 průběhu dne krátké, ale intenzívní větrání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během odpoledního odpočinku dětí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Teplota vzduchu: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Prostory určeny ke hře jsou vytápěny na 20ºC až 22ºC.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Kontrolu teploty vzduchu zajišťuje učitelka nástěnným teploměrem.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Osvětlení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Třídy jsou dostatečně osvětleny denním i umělým světlem. Ochranu před oslněním zajišťují v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proofErr w:type="gramStart"/>
      <w:r w:rsidRPr="003C3C0A">
        <w:rPr>
          <w:rFonts w:eastAsia="Arial-BoldMT" w:cs="ArialMT"/>
          <w:sz w:val="24"/>
          <w:szCs w:val="24"/>
        </w:rPr>
        <w:t>oknech</w:t>
      </w:r>
      <w:proofErr w:type="gramEnd"/>
      <w:r w:rsidRPr="003C3C0A">
        <w:rPr>
          <w:rFonts w:eastAsia="Arial-BoldMT" w:cs="ArialMT"/>
          <w:sz w:val="24"/>
          <w:szCs w:val="24"/>
        </w:rPr>
        <w:t xml:space="preserve"> žaluzie. Povrchy pracovních ploch nejsou lesklé.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V. Zásobování pitnou vodou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Vodu odebíráme z městské vodovodní sítě.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VI. Způsob zajištění výměny a skladování prádla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Výměna a praní prádla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lůžkovin jednou za 2 týdny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místo ručníků jsou používány jednorázové papírové utěrky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Praní a mandlování prádla zajišťujeme </w:t>
      </w:r>
      <w:proofErr w:type="spellStart"/>
      <w:r w:rsidRPr="003C3C0A">
        <w:rPr>
          <w:rFonts w:eastAsia="Arial-BoldMT" w:cs="ArialMT"/>
          <w:sz w:val="24"/>
          <w:szCs w:val="24"/>
        </w:rPr>
        <w:t>dodavatelsky</w:t>
      </w:r>
      <w:proofErr w:type="spellEnd"/>
      <w:r w:rsidRPr="003C3C0A">
        <w:rPr>
          <w:rFonts w:eastAsia="Arial-BoldMT" w:cs="ArialMT"/>
          <w:sz w:val="24"/>
          <w:szCs w:val="24"/>
        </w:rPr>
        <w:t>. Špinavé ručníky a ložní prádlo pověřená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provozní pracovnice sesbírá a odnese. Teprve pak ve třídě převléká čisté ložní povlečení.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Špinavé a čisté prádlo se nesmí křížit. Pověřená provozní pracovnice předá prádlo dodavateli a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zároveň převezme prádlo čist, které uloží do skříně. Skříně se pravidelně větrají a 1x měsíčně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dezinfikují. Při výskytu infekčního onemocnění se ručníky a ložní prádlo vymění ihned a vyperou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 použitím dezinfekčního prostředku.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VII. Hygienicko-protiepidemický režim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Za řádné provádění úklidu a dezinfekce v prostorách školky zodpovídá provozní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pracovnice. Zároveň zodpovídá za nákup a evidenci čisticích a dezinfekčních prostředků a za</w:t>
      </w:r>
      <w:r w:rsidR="00D37268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jejich správné použití.</w:t>
      </w:r>
    </w:p>
    <w:p w:rsidR="00D37268" w:rsidRDefault="00D37268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37268" w:rsidRDefault="00D37268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Způsob a četnost úklidu a čištění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Denně: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setření na vlhko: všech podlah, nábytku, okenních parapetů, rukojetí splachovadel,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krytu topných těles a klik,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vynášení odpadků,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vyčištění koberců vysavačem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za použití čisticích prostředků s dezinfekčním účinkem umytí umývadel, záchodových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mís, sedátek na záchodech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TimesNewRomanPSMT"/>
          <w:sz w:val="24"/>
          <w:szCs w:val="24"/>
        </w:rPr>
      </w:pP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Týdně: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omytí omyvatelných částí stěn na záchodech a dezinfekce umýváren a záchodů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umytí kelímků k ústní hygieně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dezinfekčním prostředkem setření podlahových ploch, okenních parapetů, nábytku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2x ročně: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umytí oken včetně rámů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umytí svítidel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celkový úklid všech prostor školy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Malování: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třída školky - 1x za dva roky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O vydání Provozního řádu jsou všichni zaměstnanci informováni na provozní poradě. Nově</w:t>
      </w: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přijímaní zaměstnanci budou s tímto předpisem seznámeni před podpisem pracovní smlouvy.</w:t>
      </w:r>
    </w:p>
    <w:p w:rsidR="00D37268" w:rsidRPr="003C3C0A" w:rsidRDefault="00D37268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Provozní řád je trvale umístěn na nástěnce v šatně.</w:t>
      </w:r>
    </w:p>
    <w:p w:rsidR="00D37268" w:rsidRPr="003C3C0A" w:rsidRDefault="00D37268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3C3C0A" w:rsidRPr="003C3C0A" w:rsidRDefault="00D37268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V Teplicích, dne 30. 8. 2019</w:t>
      </w:r>
    </w:p>
    <w:p w:rsidR="003C3C0A" w:rsidRPr="003C3C0A" w:rsidRDefault="003C3C0A" w:rsidP="003C3C0A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.................................................</w:t>
      </w:r>
    </w:p>
    <w:p w:rsidR="00027E29" w:rsidRDefault="003C3C0A" w:rsidP="003C3C0A">
      <w:pPr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Mgr. Petra Hessová</w:t>
      </w: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S pro</w:t>
      </w:r>
      <w:r w:rsidR="00D65DD2">
        <w:rPr>
          <w:rFonts w:eastAsia="Arial-BoldMT" w:cs="ArialMT"/>
          <w:sz w:val="24"/>
          <w:szCs w:val="24"/>
        </w:rPr>
        <w:t>voz</w:t>
      </w:r>
      <w:r>
        <w:rPr>
          <w:rFonts w:eastAsia="Arial-BoldMT" w:cs="ArialMT"/>
          <w:sz w:val="24"/>
          <w:szCs w:val="24"/>
        </w:rPr>
        <w:t xml:space="preserve">ním řádem jsem byl seznámen: </w:t>
      </w: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1922"/>
        <w:gridCol w:w="3071"/>
      </w:tblGrid>
      <w:tr w:rsidR="00D37268" w:rsidTr="00D37268">
        <w:tc>
          <w:tcPr>
            <w:tcW w:w="4219" w:type="dxa"/>
          </w:tcPr>
          <w:p w:rsidR="00D37268" w:rsidRPr="00D37268" w:rsidRDefault="00D37268" w:rsidP="003C3C0A">
            <w:pPr>
              <w:jc w:val="both"/>
              <w:rPr>
                <w:rFonts w:eastAsia="Arial-BoldMT" w:cs="ArialMT"/>
                <w:b/>
                <w:sz w:val="24"/>
                <w:szCs w:val="24"/>
              </w:rPr>
            </w:pPr>
            <w:r w:rsidRPr="00D37268">
              <w:rPr>
                <w:rFonts w:eastAsia="Arial-BoldMT" w:cs="ArialMT"/>
                <w:b/>
                <w:sz w:val="24"/>
                <w:szCs w:val="24"/>
              </w:rPr>
              <w:t>Jméno a příjmení</w:t>
            </w:r>
          </w:p>
        </w:tc>
        <w:tc>
          <w:tcPr>
            <w:tcW w:w="1922" w:type="dxa"/>
          </w:tcPr>
          <w:p w:rsidR="00D37268" w:rsidRP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  <w:r w:rsidRPr="00D37268">
              <w:rPr>
                <w:rFonts w:eastAsia="Arial-BoldMT" w:cs="ArialMT"/>
                <w:sz w:val="24"/>
                <w:szCs w:val="24"/>
              </w:rPr>
              <w:t>Datum</w:t>
            </w:r>
          </w:p>
        </w:tc>
        <w:tc>
          <w:tcPr>
            <w:tcW w:w="3071" w:type="dxa"/>
          </w:tcPr>
          <w:p w:rsidR="00D37268" w:rsidRPr="00D37268" w:rsidRDefault="00D37268" w:rsidP="003C3C0A">
            <w:pPr>
              <w:jc w:val="both"/>
              <w:rPr>
                <w:rFonts w:eastAsia="Arial-BoldMT" w:cs="ArialMT"/>
                <w:b/>
                <w:sz w:val="24"/>
                <w:szCs w:val="24"/>
              </w:rPr>
            </w:pPr>
            <w:r>
              <w:rPr>
                <w:rFonts w:eastAsia="Arial-BoldMT" w:cs="ArialMT"/>
                <w:b/>
                <w:sz w:val="24"/>
                <w:szCs w:val="24"/>
              </w:rPr>
              <w:t>P</w:t>
            </w:r>
            <w:r w:rsidRPr="00D37268">
              <w:rPr>
                <w:rFonts w:eastAsia="Arial-BoldMT" w:cs="ArialMT"/>
                <w:b/>
                <w:sz w:val="24"/>
                <w:szCs w:val="24"/>
              </w:rPr>
              <w:t>odpis</w:t>
            </w:r>
          </w:p>
        </w:tc>
      </w:tr>
      <w:tr w:rsidR="00D37268" w:rsidTr="00D37268">
        <w:tc>
          <w:tcPr>
            <w:tcW w:w="4219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37268" w:rsidTr="00D37268">
        <w:tc>
          <w:tcPr>
            <w:tcW w:w="4219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37268" w:rsidTr="00D37268">
        <w:tc>
          <w:tcPr>
            <w:tcW w:w="4219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37268" w:rsidTr="00D37268">
        <w:tc>
          <w:tcPr>
            <w:tcW w:w="4219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37268" w:rsidTr="00D37268">
        <w:tc>
          <w:tcPr>
            <w:tcW w:w="4219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37268" w:rsidRDefault="00D37268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65DD2" w:rsidTr="00D37268">
        <w:tc>
          <w:tcPr>
            <w:tcW w:w="4219" w:type="dxa"/>
          </w:tcPr>
          <w:p w:rsidR="00D65DD2" w:rsidRDefault="00D65DD2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65DD2" w:rsidRDefault="00D65DD2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65DD2" w:rsidRDefault="00D65DD2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65DD2" w:rsidTr="00D37268">
        <w:tc>
          <w:tcPr>
            <w:tcW w:w="4219" w:type="dxa"/>
          </w:tcPr>
          <w:p w:rsidR="00D65DD2" w:rsidRDefault="00D65DD2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65DD2" w:rsidRDefault="00D65DD2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65DD2" w:rsidRDefault="00D65DD2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65DD2" w:rsidTr="00D37268">
        <w:tc>
          <w:tcPr>
            <w:tcW w:w="4219" w:type="dxa"/>
          </w:tcPr>
          <w:p w:rsidR="00D65DD2" w:rsidRDefault="00D65DD2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65DD2" w:rsidRDefault="00D65DD2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65DD2" w:rsidRDefault="00D65DD2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65DD2" w:rsidTr="00D37268">
        <w:tc>
          <w:tcPr>
            <w:tcW w:w="4219" w:type="dxa"/>
          </w:tcPr>
          <w:p w:rsidR="00D65DD2" w:rsidRDefault="00D65DD2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65DD2" w:rsidRDefault="00D65DD2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65DD2" w:rsidRDefault="00D65DD2" w:rsidP="003C3C0A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</w:tbl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37268" w:rsidRDefault="00D37268" w:rsidP="003C3C0A">
      <w:pPr>
        <w:jc w:val="both"/>
        <w:rPr>
          <w:rFonts w:eastAsia="Arial-BoldMT" w:cs="ArialMT"/>
          <w:sz w:val="24"/>
          <w:szCs w:val="24"/>
        </w:rPr>
      </w:pPr>
    </w:p>
    <w:p w:rsidR="00D65DD2" w:rsidRDefault="00D65DD2" w:rsidP="003C3C0A">
      <w:pPr>
        <w:jc w:val="both"/>
        <w:rPr>
          <w:rFonts w:eastAsia="Arial-BoldMT" w:cs="ArialMT"/>
          <w:sz w:val="24"/>
          <w:szCs w:val="24"/>
        </w:rPr>
      </w:pPr>
    </w:p>
    <w:p w:rsidR="00D65DD2" w:rsidRDefault="00D65DD2" w:rsidP="003C3C0A">
      <w:pPr>
        <w:jc w:val="both"/>
        <w:rPr>
          <w:rFonts w:eastAsia="Arial-BoldMT" w:cs="ArialMT"/>
          <w:sz w:val="24"/>
          <w:szCs w:val="24"/>
        </w:rPr>
      </w:pPr>
    </w:p>
    <w:p w:rsidR="00D65DD2" w:rsidRDefault="00D65DD2" w:rsidP="003C3C0A">
      <w:pPr>
        <w:jc w:val="both"/>
        <w:rPr>
          <w:rFonts w:eastAsia="Arial-BoldMT" w:cs="ArialMT"/>
          <w:sz w:val="24"/>
          <w:szCs w:val="24"/>
        </w:rPr>
      </w:pPr>
    </w:p>
    <w:p w:rsidR="00D65DD2" w:rsidRDefault="00D65DD2" w:rsidP="003C3C0A">
      <w:pPr>
        <w:jc w:val="both"/>
        <w:rPr>
          <w:rFonts w:eastAsia="Arial-BoldMT" w:cs="ArialMT"/>
          <w:sz w:val="24"/>
          <w:szCs w:val="24"/>
        </w:rPr>
      </w:pPr>
    </w:p>
    <w:p w:rsidR="00D65DD2" w:rsidRDefault="00D65DD2" w:rsidP="003C3C0A">
      <w:pPr>
        <w:jc w:val="both"/>
        <w:rPr>
          <w:rFonts w:eastAsia="Arial-BoldMT" w:cs="ArialMT"/>
          <w:sz w:val="24"/>
          <w:szCs w:val="24"/>
        </w:rPr>
      </w:pPr>
    </w:p>
    <w:p w:rsidR="00D65DD2" w:rsidRDefault="00D65DD2" w:rsidP="003C3C0A">
      <w:pPr>
        <w:jc w:val="both"/>
        <w:rPr>
          <w:rFonts w:eastAsia="Arial-BoldMT" w:cs="ArialMT"/>
          <w:sz w:val="24"/>
          <w:szCs w:val="24"/>
        </w:rPr>
      </w:pPr>
    </w:p>
    <w:p w:rsidR="00D65DD2" w:rsidRDefault="00D65DD2" w:rsidP="003C3C0A">
      <w:pPr>
        <w:jc w:val="both"/>
        <w:rPr>
          <w:rFonts w:eastAsia="Arial-BoldMT" w:cs="ArialMT"/>
          <w:sz w:val="24"/>
          <w:szCs w:val="24"/>
        </w:rPr>
      </w:pPr>
    </w:p>
    <w:p w:rsidR="00D65DD2" w:rsidRDefault="00D65DD2" w:rsidP="003C3C0A">
      <w:pPr>
        <w:jc w:val="both"/>
        <w:rPr>
          <w:rFonts w:eastAsia="Arial-BoldMT" w:cs="ArialMT"/>
          <w:sz w:val="24"/>
          <w:szCs w:val="24"/>
        </w:rPr>
      </w:pPr>
    </w:p>
    <w:p w:rsidR="00D65DD2" w:rsidRDefault="00D65DD2" w:rsidP="003C3C0A">
      <w:pPr>
        <w:jc w:val="both"/>
        <w:rPr>
          <w:rFonts w:eastAsia="Arial-BoldMT" w:cs="ArialMT"/>
          <w:sz w:val="24"/>
          <w:szCs w:val="24"/>
        </w:rPr>
      </w:pPr>
    </w:p>
    <w:p w:rsidR="00D65DD2" w:rsidRDefault="00D65DD2" w:rsidP="003C3C0A">
      <w:pPr>
        <w:jc w:val="both"/>
        <w:rPr>
          <w:rFonts w:eastAsia="Arial-BoldMT" w:cs="ArialMT"/>
          <w:sz w:val="24"/>
          <w:szCs w:val="24"/>
        </w:rPr>
      </w:pPr>
    </w:p>
    <w:p w:rsidR="00D65DD2" w:rsidRDefault="00D65DD2" w:rsidP="003C3C0A">
      <w:pPr>
        <w:jc w:val="both"/>
        <w:rPr>
          <w:rFonts w:eastAsia="Arial-BoldMT" w:cs="ArialMT"/>
          <w:sz w:val="24"/>
          <w:szCs w:val="24"/>
        </w:rPr>
      </w:pPr>
    </w:p>
    <w:p w:rsidR="00D65DD2" w:rsidRDefault="00D65DD2" w:rsidP="003C3C0A">
      <w:pPr>
        <w:jc w:val="both"/>
        <w:rPr>
          <w:rFonts w:eastAsia="Arial-BoldMT" w:cs="ArialMT"/>
          <w:sz w:val="24"/>
          <w:szCs w:val="24"/>
        </w:rPr>
      </w:pPr>
    </w:p>
    <w:p w:rsidR="00D65DD2" w:rsidRDefault="00D65DD2" w:rsidP="003C3C0A">
      <w:pPr>
        <w:jc w:val="both"/>
        <w:rPr>
          <w:rFonts w:eastAsia="Arial-BoldMT" w:cs="ArialMT"/>
          <w:sz w:val="24"/>
          <w:szCs w:val="24"/>
        </w:rPr>
      </w:pPr>
      <w:bookmarkStart w:id="0" w:name="_GoBack"/>
      <w:bookmarkEnd w:id="0"/>
    </w:p>
    <w:sectPr w:rsidR="00D65DD2" w:rsidSect="00A2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E5A"/>
    <w:rsid w:val="00027E29"/>
    <w:rsid w:val="000E1AD7"/>
    <w:rsid w:val="001F653E"/>
    <w:rsid w:val="00266E82"/>
    <w:rsid w:val="002769A9"/>
    <w:rsid w:val="002B02D7"/>
    <w:rsid w:val="003253C1"/>
    <w:rsid w:val="003C3C0A"/>
    <w:rsid w:val="004801F3"/>
    <w:rsid w:val="004814A2"/>
    <w:rsid w:val="00487AA7"/>
    <w:rsid w:val="00492810"/>
    <w:rsid w:val="004A6EC5"/>
    <w:rsid w:val="006A3886"/>
    <w:rsid w:val="006C0DBD"/>
    <w:rsid w:val="00857EA9"/>
    <w:rsid w:val="00877E5A"/>
    <w:rsid w:val="009140BE"/>
    <w:rsid w:val="009425CA"/>
    <w:rsid w:val="00987FF6"/>
    <w:rsid w:val="00A22783"/>
    <w:rsid w:val="00A54F9A"/>
    <w:rsid w:val="00B07267"/>
    <w:rsid w:val="00BC007E"/>
    <w:rsid w:val="00C06044"/>
    <w:rsid w:val="00C11BD4"/>
    <w:rsid w:val="00C56AB4"/>
    <w:rsid w:val="00C6466E"/>
    <w:rsid w:val="00CB0814"/>
    <w:rsid w:val="00D37268"/>
    <w:rsid w:val="00D50384"/>
    <w:rsid w:val="00D65DD2"/>
    <w:rsid w:val="00E52A08"/>
    <w:rsid w:val="00F0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67B8"/>
  <w15:docId w15:val="{E704E9B3-5FF8-4BCF-B967-D0AAA397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2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E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D6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3D4C9-AA14-468A-B826-BB26FB57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1532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pojišťovna a.s.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Hessová Petra</dc:creator>
  <cp:lastModifiedBy>Třesohlavá Barbora</cp:lastModifiedBy>
  <cp:revision>3</cp:revision>
  <cp:lastPrinted>2020-04-14T12:46:00Z</cp:lastPrinted>
  <dcterms:created xsi:type="dcterms:W3CDTF">2023-08-23T08:21:00Z</dcterms:created>
  <dcterms:modified xsi:type="dcterms:W3CDTF">2023-08-23T13:34:00Z</dcterms:modified>
</cp:coreProperties>
</file>